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2F3" w:rsidRDefault="00BD72F3" w:rsidP="00BD72F3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9</w:t>
      </w:r>
    </w:p>
    <w:p w:rsidR="00BD72F3" w:rsidRPr="00307F1B" w:rsidRDefault="00BD72F3" w:rsidP="00BD72F3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307F1B">
        <w:rPr>
          <w:rFonts w:ascii="Times New Roman" w:hAnsi="Times New Roman"/>
          <w:color w:val="auto"/>
          <w:sz w:val="20"/>
        </w:rPr>
        <w:t>Grupos de MTF-</w:t>
      </w:r>
      <w:proofErr w:type="spellStart"/>
      <w:r w:rsidRPr="00307F1B">
        <w:rPr>
          <w:rFonts w:ascii="Times New Roman" w:hAnsi="Times New Roman"/>
          <w:color w:val="auto"/>
          <w:sz w:val="20"/>
        </w:rPr>
        <w:t>Is</w:t>
      </w:r>
      <w:proofErr w:type="spellEnd"/>
      <w:r w:rsidRPr="00307F1B">
        <w:rPr>
          <w:rFonts w:ascii="Times New Roman" w:hAnsi="Times New Roman"/>
          <w:color w:val="auto"/>
          <w:sz w:val="20"/>
        </w:rPr>
        <w:t xml:space="preserve"> utilizados na gestão da inovação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24"/>
        <w:gridCol w:w="745"/>
      </w:tblGrid>
      <w:tr w:rsidR="00BD72F3" w:rsidRPr="004A6A82" w:rsidTr="002F57A2">
        <w:tc>
          <w:tcPr>
            <w:tcW w:w="3256" w:type="dxa"/>
            <w:vMerge w:val="restart"/>
            <w:shd w:val="clear" w:color="auto" w:fill="BFBFBF" w:themeFill="background1" w:themeFillShade="BF"/>
            <w:vAlign w:val="center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Área da Gestão da Inovação</w:t>
            </w:r>
          </w:p>
        </w:tc>
        <w:tc>
          <w:tcPr>
            <w:tcW w:w="6372" w:type="dxa"/>
            <w:gridSpan w:val="11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Grupos de MTF-</w:t>
            </w:r>
            <w:proofErr w:type="spellStart"/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Is</w:t>
            </w:r>
            <w:proofErr w:type="spellEnd"/>
          </w:p>
        </w:tc>
      </w:tr>
      <w:tr w:rsidR="00BD72F3" w:rsidRPr="004A6A82" w:rsidTr="002F57A2">
        <w:tc>
          <w:tcPr>
            <w:tcW w:w="3256" w:type="dxa"/>
            <w:vMerge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1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2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3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4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6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7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8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9</w:t>
            </w:r>
          </w:p>
        </w:tc>
        <w:tc>
          <w:tcPr>
            <w:tcW w:w="524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10</w:t>
            </w:r>
          </w:p>
        </w:tc>
        <w:tc>
          <w:tcPr>
            <w:tcW w:w="745" w:type="dxa"/>
            <w:shd w:val="clear" w:color="auto" w:fill="BFBFBF" w:themeFill="background1" w:themeFillShade="BF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Total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Estratégia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 xml:space="preserve">Gestão de Portfolio 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Gestão de Projeto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Liderança e Cultura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Recursos Humanos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Relações Externas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Design Organizacional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Processos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Indicadores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0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Mercado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Recursos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Proteção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Conhecimento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Tecnologia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X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</w:tr>
      <w:tr w:rsidR="00BD72F3" w:rsidRPr="004A6A82" w:rsidTr="002F57A2">
        <w:tc>
          <w:tcPr>
            <w:tcW w:w="3256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b/>
                <w:sz w:val="20"/>
                <w:lang w:val="pt-BR"/>
              </w:rPr>
              <w:t>Total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2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3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  <w:tc>
          <w:tcPr>
            <w:tcW w:w="567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  <w:tc>
          <w:tcPr>
            <w:tcW w:w="524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  <w:r w:rsidRPr="004A6A82">
              <w:rPr>
                <w:rFonts w:ascii="Times New Roman" w:hAnsi="Times New Roman" w:cs="Times New Roman"/>
                <w:sz w:val="20"/>
                <w:lang w:val="pt-BR"/>
              </w:rPr>
              <w:t>1</w:t>
            </w:r>
          </w:p>
        </w:tc>
        <w:tc>
          <w:tcPr>
            <w:tcW w:w="745" w:type="dxa"/>
          </w:tcPr>
          <w:p w:rsidR="00BD72F3" w:rsidRPr="004A6A82" w:rsidRDefault="00BD72F3" w:rsidP="002F57A2">
            <w:pPr>
              <w:pStyle w:val="Corpodetexto"/>
              <w:spacing w:after="0"/>
              <w:jc w:val="center"/>
              <w:rPr>
                <w:rFonts w:ascii="Times New Roman" w:hAnsi="Times New Roman" w:cs="Times New Roman"/>
                <w:sz w:val="20"/>
                <w:lang w:val="pt-BR"/>
              </w:rPr>
            </w:pPr>
          </w:p>
        </w:tc>
      </w:tr>
    </w:tbl>
    <w:p w:rsidR="00BD72F3" w:rsidRPr="004A6A82" w:rsidRDefault="00BD72F3" w:rsidP="00BD72F3">
      <w:pPr>
        <w:pStyle w:val="Corpodetexto"/>
        <w:spacing w:after="0" w:line="360" w:lineRule="auto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 xml:space="preserve">Fonte: os autores (2014) adaptado de 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Igartua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et al. (p. 45, 2010).</w:t>
      </w:r>
    </w:p>
    <w:p w:rsidR="00BD72F3" w:rsidRPr="004A6A82" w:rsidRDefault="00BD72F3" w:rsidP="00BD72F3">
      <w:pPr>
        <w:pStyle w:val="Corpodetexto"/>
        <w:spacing w:after="0"/>
        <w:jc w:val="both"/>
        <w:rPr>
          <w:rFonts w:ascii="Times New Roman" w:hAnsi="Times New Roman" w:cs="Times New Roman"/>
          <w:sz w:val="20"/>
          <w:lang w:val="pt-BR"/>
        </w:rPr>
      </w:pPr>
      <w:r w:rsidRPr="004A6A82">
        <w:rPr>
          <w:rFonts w:ascii="Times New Roman" w:hAnsi="Times New Roman" w:cs="Times New Roman"/>
          <w:sz w:val="20"/>
          <w:lang w:val="pt-BR"/>
        </w:rPr>
        <w:t>Nota: Os grupos de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são: (1)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desenvolvimento de criatividade, (2)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tecnologias, (3)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estratégica, (4)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recursos humanos, (5)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</w:t>
      </w:r>
      <w:r w:rsidRPr="004A6A82">
        <w:rPr>
          <w:rFonts w:ascii="Times New Roman" w:hAnsi="Times New Roman" w:cs="Times New Roman"/>
          <w:i/>
          <w:sz w:val="20"/>
          <w:lang w:val="pt-BR"/>
        </w:rPr>
        <w:t xml:space="preserve">Business </w:t>
      </w:r>
      <w:proofErr w:type="spellStart"/>
      <w:r w:rsidRPr="004A6A82">
        <w:rPr>
          <w:rFonts w:ascii="Times New Roman" w:hAnsi="Times New Roman" w:cs="Times New Roman"/>
          <w:i/>
          <w:sz w:val="20"/>
          <w:lang w:val="pt-BR"/>
        </w:rPr>
        <w:t>Intelligence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>, (6)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projetos inovadores, (7)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desenvolvimento de novos produtos e processos, (8)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cooperação e relacionamentos, (9)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de </w:t>
      </w:r>
      <w:r w:rsidRPr="004A6A82">
        <w:rPr>
          <w:rFonts w:ascii="Times New Roman" w:hAnsi="Times New Roman" w:cs="Times New Roman"/>
          <w:i/>
          <w:sz w:val="20"/>
          <w:lang w:val="pt-BR"/>
        </w:rPr>
        <w:t>design</w:t>
      </w:r>
      <w:r w:rsidRPr="004A6A82">
        <w:rPr>
          <w:rFonts w:ascii="Times New Roman" w:hAnsi="Times New Roman" w:cs="Times New Roman"/>
          <w:sz w:val="20"/>
          <w:lang w:val="pt-BR"/>
        </w:rPr>
        <w:t>, (10) MTF-</w:t>
      </w:r>
      <w:proofErr w:type="spellStart"/>
      <w:r w:rsidRPr="004A6A82">
        <w:rPr>
          <w:rFonts w:ascii="Times New Roman" w:hAnsi="Times New Roman" w:cs="Times New Roman"/>
          <w:sz w:val="20"/>
          <w:lang w:val="pt-BR"/>
        </w:rPr>
        <w:t>Is</w:t>
      </w:r>
      <w:proofErr w:type="spellEnd"/>
      <w:r w:rsidRPr="004A6A82">
        <w:rPr>
          <w:rFonts w:ascii="Times New Roman" w:hAnsi="Times New Roman" w:cs="Times New Roman"/>
          <w:sz w:val="20"/>
          <w:lang w:val="pt-BR"/>
        </w:rPr>
        <w:t xml:space="preserve"> de gestão do conhecimento.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2F3"/>
    <w:rsid w:val="003C3397"/>
    <w:rsid w:val="00BD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24416-A693-4DAF-A3D3-8D892D4EC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2F3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unhideWhenUsed/>
    <w:rsid w:val="00BD72F3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BD72F3"/>
    <w:rPr>
      <w:lang w:val="en-US"/>
    </w:rPr>
  </w:style>
  <w:style w:type="table" w:styleId="Tabelacomgrade">
    <w:name w:val="Table Grid"/>
    <w:basedOn w:val="Tabelanormal"/>
    <w:uiPriority w:val="39"/>
    <w:rsid w:val="00BD72F3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BD72F3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2014-11-05T13:11:00Z</dcterms:created>
  <dcterms:modified xsi:type="dcterms:W3CDTF">2014-11-05T13:11:00Z</dcterms:modified>
</cp:coreProperties>
</file>